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1EE21">
      <w:pPr>
        <w:jc w:val="center"/>
        <w:rPr>
          <w:rFonts w:ascii="Times New Roman" w:hAnsi="Times New Roman" w:eastAsia="Times New Roman" w:cs="Times New Roman"/>
          <w:color w:val="000000"/>
          <w:sz w:val="32"/>
          <w:szCs w:val="32"/>
          <w:u w:val="single"/>
        </w:rPr>
      </w:pPr>
      <w:r>
        <w:rPr>
          <w:rFonts w:ascii="Times New Roman" w:hAnsi="Times New Roman" w:eastAsia="Times New Roman" w:cs="Times New Roman"/>
          <w:b/>
          <w:color w:val="000000"/>
          <w:sz w:val="32"/>
          <w:szCs w:val="32"/>
          <w:u w:val="single"/>
        </w:rPr>
        <w:t>Seznam literárních děl pro ústní maturitní zkoušku</w:t>
      </w:r>
    </w:p>
    <w:p w14:paraId="4EBF7A27">
      <w:pPr>
        <w:jc w:val="center"/>
        <w:rPr>
          <w:rFonts w:ascii="Times New Roman" w:hAnsi="Times New Roman" w:eastAsia="Times New Roman" w:cs="Times New Roman"/>
          <w:color w:val="000000"/>
          <w:sz w:val="32"/>
          <w:szCs w:val="32"/>
          <w:u w:val="single"/>
        </w:rPr>
      </w:pPr>
    </w:p>
    <w:p w14:paraId="4CC13719">
      <w:pPr>
        <w:tabs>
          <w:tab w:val="left" w:pos="2835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Jméno, příjmení: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</w:p>
    <w:p w14:paraId="4B4EC22B">
      <w:pPr>
        <w:tabs>
          <w:tab w:val="left" w:pos="2835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Třída: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</w:p>
    <w:p w14:paraId="45C89CCC">
      <w:pPr>
        <w:tabs>
          <w:tab w:val="left" w:pos="2835"/>
          <w:tab w:val="left" w:pos="6237"/>
          <w:tab w:val="left" w:pos="7655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Školní rok: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cs-CZ"/>
        </w:rPr>
        <w:t>6/2027</w:t>
      </w: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ab/>
      </w:r>
    </w:p>
    <w:p w14:paraId="19F06DEE">
      <w:pPr>
        <w:tabs>
          <w:tab w:val="left" w:pos="2835"/>
          <w:tab w:val="left" w:pos="6237"/>
          <w:tab w:val="left" w:pos="7655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60AD14A8">
      <w:pPr>
        <w:tabs>
          <w:tab w:val="right" w:pos="9072"/>
        </w:tabs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u w:val="single"/>
        </w:rPr>
        <w:t>I. Světová a česká literatura do konce 18. století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u w:val="single"/>
        </w:rPr>
        <w:t>min. 2 díla</w:t>
      </w:r>
    </w:p>
    <w:p w14:paraId="7BC720DB">
      <w:pPr>
        <w:tabs>
          <w:tab w:val="right" w:pos="9072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</w:p>
    <w:p w14:paraId="084CC709">
      <w:pPr>
        <w:tabs>
          <w:tab w:val="right" w:pos="9072"/>
        </w:tabs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u w:val="single"/>
        </w:rPr>
        <w:t>II. Světová a česká literatura do konce 19. století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u w:val="single"/>
        </w:rPr>
        <w:t>min. 3 díla</w:t>
      </w:r>
    </w:p>
    <w:p w14:paraId="2467B95C">
      <w:pPr>
        <w:tabs>
          <w:tab w:val="right" w:pos="9072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7C588ECC">
      <w:pPr>
        <w:tabs>
          <w:tab w:val="right" w:pos="9072"/>
        </w:tabs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u w:val="single"/>
        </w:rPr>
        <w:t>III. Světová literatura 20. a 21. století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u w:val="single"/>
        </w:rPr>
        <w:t xml:space="preserve"> min. 4 díla</w:t>
      </w:r>
    </w:p>
    <w:p w14:paraId="48E974F4">
      <w:pPr>
        <w:tabs>
          <w:tab w:val="right" w:pos="9072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286104FB">
      <w:pPr>
        <w:tabs>
          <w:tab w:val="right" w:pos="9072"/>
        </w:tabs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u w:val="single"/>
        </w:rPr>
        <w:t>IV. Česká literatura 20. a 21. století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u w:val="single"/>
        </w:rPr>
        <w:t xml:space="preserve"> min. 5 děl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u w:val="single"/>
        </w:rPr>
        <w:tab/>
      </w:r>
    </w:p>
    <w:p w14:paraId="618A4216">
      <w:pPr>
        <w:tabs>
          <w:tab w:val="right" w:pos="9072"/>
        </w:tabs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</w:rPr>
      </w:pPr>
    </w:p>
    <w:p w14:paraId="3F95E251">
      <w:pPr>
        <w:tabs>
          <w:tab w:val="right" w:pos="9072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1B7C5C94">
      <w:pPr>
        <w:tabs>
          <w:tab w:val="right" w:pos="9072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0C598707">
      <w:pPr>
        <w:tabs>
          <w:tab w:val="right" w:pos="9072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40"/>
      <w:pgMar w:top="720" w:right="720" w:bottom="720" w:left="720" w:header="851" w:footer="907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Georgia">
    <w:panose1 w:val="02040502050405020303"/>
    <w:charset w:val="EE"/>
    <w:family w:val="roman"/>
    <w:pitch w:val="default"/>
    <w:sig w:usb0="00000287" w:usb1="00000000" w:usb2="00000000" w:usb3="00000000" w:csb0="2000009F" w:csb1="00000000"/>
  </w:font>
  <w:font w:name="Bookman Old Style">
    <w:panose1 w:val="02050604050505020204"/>
    <w:charset w:val="EE"/>
    <w:family w:val="roman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17C390">
    <w:pPr>
      <w:tabs>
        <w:tab w:val="right" w:pos="9356"/>
      </w:tabs>
      <w:jc w:val="both"/>
      <w:rPr>
        <w:rFonts w:ascii="Times New Roman" w:hAnsi="Times New Roman" w:eastAsia="Times New Roman" w:cs="Times New Roman"/>
        <w:color w:val="000000"/>
        <w:sz w:val="22"/>
        <w:szCs w:val="22"/>
      </w:rPr>
    </w:pPr>
    <w:r>
      <w:rPr>
        <w:rFonts w:ascii="Times New Roman" w:hAnsi="Times New Roman" w:eastAsia="Times New Roman" w:cs="Times New Roman"/>
        <w:color w:val="000000"/>
        <w:sz w:val="22"/>
        <w:szCs w:val="22"/>
      </w:rPr>
      <w:t>Minimálně dvěma literárními díly musí být v seznamu studenta zastoupena próza, poezie i drama. Student vybírá 20 literárních děl, z každého období je závazný minimální počet uvedený v tabulce. Seznam může obsahovat maximálně dvě díla od jednoho autora.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D1A6A">
    <w:pPr>
      <w:pStyle w:val="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96F0A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FAC89">
    <w:pPr>
      <w:widowControl w:val="0"/>
      <w:spacing w:line="276" w:lineRule="auto"/>
      <w:rPr>
        <w:rFonts w:ascii="Times New Roman" w:hAnsi="Times New Roman" w:eastAsia="Times New Roman" w:cs="Times New Roman"/>
        <w:color w:val="000000"/>
        <w:sz w:val="24"/>
        <w:szCs w:val="24"/>
      </w:rPr>
    </w:pPr>
  </w:p>
  <w:tbl>
    <w:tblPr>
      <w:tblStyle w:val="15"/>
      <w:tblW w:w="10349" w:type="dxa"/>
      <w:tblInd w:w="-284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2050"/>
      <w:gridCol w:w="2340"/>
      <w:gridCol w:w="5959"/>
    </w:tblGrid>
    <w:tr w14:paraId="15CA5EDF">
      <w:tblPrEx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0" w:type="dxa"/>
          <w:left w:w="70" w:type="dxa"/>
          <w:bottom w:w="0" w:type="dxa"/>
          <w:right w:w="70" w:type="dxa"/>
        </w:tblCellMar>
      </w:tblPrEx>
      <w:trPr>
        <w:cantSplit/>
        <w:trHeight w:val="851" w:hRule="atLeast"/>
      </w:trPr>
      <w:tc>
        <w:tcPr>
          <w:tcW w:w="2050" w:type="dxa"/>
          <w:vMerge w:val="restart"/>
          <w:tc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</w:tcBorders>
        </w:tcPr>
        <w:p w14:paraId="3EE0DE11">
          <w:pPr>
            <w:jc w:val="center"/>
            <w:rPr>
              <w:rFonts w:ascii="Times New Roman" w:hAnsi="Times New Roman" w:eastAsia="Times New Roman" w:cs="Times New Roman"/>
              <w:color w:val="000000"/>
            </w:rPr>
          </w:pPr>
          <w: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267335</wp:posOffset>
                </wp:positionH>
                <wp:positionV relativeFrom="paragraph">
                  <wp:posOffset>20320</wp:posOffset>
                </wp:positionV>
                <wp:extent cx="914400" cy="877570"/>
                <wp:effectExtent l="0" t="0" r="0" b="0"/>
                <wp:wrapNone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8775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299" w:type="dxa"/>
          <w:gridSpan w:val="2"/>
          <w:tc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</w:tcBorders>
        </w:tcPr>
        <w:p w14:paraId="336A1CC2">
          <w:pPr>
            <w:spacing w:before="240" w:after="60" w:line="120" w:lineRule="auto"/>
            <w:jc w:val="center"/>
            <w:rPr>
              <w:rFonts w:ascii="Bookman Old Style" w:hAnsi="Bookman Old Style" w:eastAsia="Bookman Old Style" w:cs="Bookman Old Style"/>
              <w:b/>
              <w:smallCaps/>
              <w:color w:val="000080"/>
              <w:sz w:val="32"/>
              <w:szCs w:val="32"/>
            </w:rPr>
          </w:pPr>
          <w:r>
            <w:rPr>
              <w:rFonts w:ascii="Bookman Old Style" w:hAnsi="Bookman Old Style" w:eastAsia="Bookman Old Style" w:cs="Bookman Old Style"/>
              <w:b/>
              <w:smallCaps/>
              <w:color w:val="000080"/>
              <w:sz w:val="32"/>
              <w:szCs w:val="32"/>
            </w:rPr>
            <w:t xml:space="preserve">TRIVIS – střední Škola veřejnoprávní </w:t>
          </w:r>
        </w:p>
        <w:p w14:paraId="434638D0">
          <w:pPr>
            <w:spacing w:before="240" w:after="60" w:line="120" w:lineRule="auto"/>
            <w:jc w:val="center"/>
            <w:rPr>
              <w:rFonts w:ascii="Bookman Old Style" w:hAnsi="Bookman Old Style" w:eastAsia="Bookman Old Style" w:cs="Bookman Old Style"/>
              <w:b/>
              <w:smallCaps/>
              <w:color w:val="000080"/>
              <w:sz w:val="32"/>
              <w:szCs w:val="32"/>
            </w:rPr>
          </w:pPr>
          <w:r>
            <w:rPr>
              <w:rFonts w:ascii="Bookman Old Style" w:hAnsi="Bookman Old Style" w:eastAsia="Bookman Old Style" w:cs="Bookman Old Style"/>
              <w:b/>
              <w:smallCaps/>
              <w:color w:val="000080"/>
              <w:sz w:val="32"/>
              <w:szCs w:val="32"/>
            </w:rPr>
            <w:t>Karlovy Vary, s.r.o.</w:t>
          </w:r>
        </w:p>
      </w:tc>
    </w:tr>
    <w:tr w14:paraId="42883A75">
      <w:tblPrEx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0" w:type="dxa"/>
          <w:left w:w="70" w:type="dxa"/>
          <w:bottom w:w="0" w:type="dxa"/>
          <w:right w:w="70" w:type="dxa"/>
        </w:tblCellMar>
      </w:tblPrEx>
      <w:trPr>
        <w:cantSplit/>
      </w:trPr>
      <w:tc>
        <w:tcPr>
          <w:tcW w:w="2050" w:type="dxa"/>
          <w:vMerge w:val="continue"/>
          <w:tc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</w:tcBorders>
        </w:tcPr>
        <w:p w14:paraId="0E1A0A18">
          <w:pPr>
            <w:widowControl w:val="0"/>
            <w:spacing w:line="276" w:lineRule="auto"/>
            <w:rPr>
              <w:rFonts w:ascii="Bookman Old Style" w:hAnsi="Bookman Old Style" w:eastAsia="Bookman Old Style" w:cs="Bookman Old Style"/>
              <w:b/>
              <w:smallCaps/>
              <w:color w:val="000080"/>
              <w:sz w:val="32"/>
              <w:szCs w:val="32"/>
            </w:rPr>
          </w:pPr>
        </w:p>
      </w:tc>
      <w:tc>
        <w:tcPr>
          <w:tcW w:w="2340" w:type="dxa"/>
          <w:tc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</w:tcBorders>
        </w:tcPr>
        <w:p w14:paraId="5E8042E5">
          <w:pPr>
            <w:keepNext/>
            <w:jc w:val="center"/>
            <w:rPr>
              <w:rFonts w:ascii="Times New Roman" w:hAnsi="Times New Roman" w:eastAsia="Times New Roman" w:cs="Times New Roman"/>
              <w:b/>
              <w:color w:val="000000"/>
              <w:sz w:val="24"/>
              <w:szCs w:val="24"/>
            </w:rPr>
          </w:pPr>
          <w:r>
            <w:rPr>
              <w:rFonts w:ascii="Times New Roman" w:hAnsi="Times New Roman" w:eastAsia="Times New Roman" w:cs="Times New Roman"/>
              <w:b/>
              <w:color w:val="000000"/>
              <w:sz w:val="24"/>
              <w:szCs w:val="24"/>
            </w:rPr>
            <w:t>IČO: 26325233</w:t>
          </w:r>
        </w:p>
      </w:tc>
      <w:tc>
        <w:tcPr>
          <w:tcW w:w="5959" w:type="dxa"/>
          <w:tc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</w:tcBorders>
        </w:tcPr>
        <w:p w14:paraId="1906B282">
          <w:pPr>
            <w:jc w:val="center"/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hAnsi="Times New Roman" w:eastAsia="Times New Roman" w:cs="Times New Roman"/>
              <w:b/>
              <w:color w:val="000000"/>
              <w:sz w:val="24"/>
              <w:szCs w:val="24"/>
            </w:rPr>
            <w:t>Nábřeží Jana Palach 20, 360 01 Karlovy Vary</w:t>
          </w:r>
        </w:p>
      </w:tc>
    </w:tr>
    <w:tr w14:paraId="27E24913">
      <w:tblPrEx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0" w:type="dxa"/>
          <w:left w:w="70" w:type="dxa"/>
          <w:bottom w:w="0" w:type="dxa"/>
          <w:right w:w="70" w:type="dxa"/>
        </w:tblCellMar>
      </w:tblPrEx>
      <w:trPr>
        <w:cantSplit/>
      </w:trPr>
      <w:tc>
        <w:tcPr>
          <w:tcW w:w="2050" w:type="dxa"/>
          <w:vMerge w:val="continue"/>
          <w:tc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</w:tcBorders>
        </w:tcPr>
        <w:p w14:paraId="3EA012B4">
          <w:pPr>
            <w:widowControl w:val="0"/>
            <w:spacing w:line="276" w:lineRule="auto"/>
            <w:rPr>
              <w:rFonts w:ascii="Times New Roman" w:hAnsi="Times New Roman" w:eastAsia="Times New Roman" w:cs="Times New Roman"/>
              <w:color w:val="000000"/>
              <w:sz w:val="24"/>
              <w:szCs w:val="24"/>
            </w:rPr>
          </w:pPr>
        </w:p>
      </w:tc>
      <w:tc>
        <w:tcPr>
          <w:tcW w:w="8299" w:type="dxa"/>
          <w:gridSpan w:val="2"/>
          <w:tc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</w:tcBorders>
        </w:tcPr>
        <w:p w14:paraId="739026DD">
          <w:pPr>
            <w:tabs>
              <w:tab w:val="left" w:pos="708"/>
            </w:tabs>
            <w:jc w:val="center"/>
            <w:rPr>
              <w:rFonts w:ascii="Times New Roman" w:hAnsi="Times New Roman" w:eastAsia="Times New Roman" w:cs="Times New Roman"/>
              <w:color w:val="000000"/>
            </w:rPr>
          </w:pPr>
          <w:r>
            <w:rPr>
              <w:rFonts w:ascii="Times New Roman" w:hAnsi="Times New Roman" w:eastAsia="Times New Roman" w:cs="Times New Roman"/>
              <w:color w:val="000000"/>
            </w:rPr>
            <w:t>Zapsána dne 31.08.2005 v obch. rejstříku vedeném Krajským soudem v Plzni, oddíl C, vložka 13486</w:t>
          </w:r>
        </w:p>
      </w:tc>
    </w:tr>
  </w:tbl>
  <w:p w14:paraId="0B0DD288">
    <w:pPr>
      <w:tabs>
        <w:tab w:val="center" w:pos="1418"/>
      </w:tabs>
      <w:rPr>
        <w:rFonts w:ascii="Times New Roman" w:hAnsi="Times New Roman" w:eastAsia="Times New Roman" w:cs="Times New Roman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30EB6E">
    <w:pPr>
      <w:pStyle w:val="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762ED3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5D"/>
    <w:rsid w:val="006C005D"/>
    <w:rsid w:val="00BE3216"/>
    <w:rsid w:val="00D57A60"/>
    <w:rsid w:val="0B9843D7"/>
    <w:rsid w:val="7126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cs-CZ" w:eastAsia="cs-CZ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footer"/>
    <w:basedOn w:val="1"/>
    <w:link w:val="17"/>
    <w:uiPriority w:val="0"/>
    <w:pPr>
      <w:tabs>
        <w:tab w:val="center" w:pos="4536"/>
        <w:tab w:val="right" w:pos="9072"/>
      </w:tabs>
    </w:pPr>
  </w:style>
  <w:style w:type="paragraph" w:styleId="11">
    <w:name w:val="header"/>
    <w:basedOn w:val="1"/>
    <w:link w:val="16"/>
    <w:uiPriority w:val="0"/>
    <w:pPr>
      <w:tabs>
        <w:tab w:val="center" w:pos="4536"/>
        <w:tab w:val="right" w:pos="9072"/>
      </w:tabs>
    </w:pPr>
  </w:style>
  <w:style w:type="paragraph" w:styleId="12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3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table" w:customStyle="1" w:styleId="14">
    <w:name w:val="Table Normal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_Style 10"/>
    <w:basedOn w:val="1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character" w:customStyle="1" w:styleId="16">
    <w:name w:val="Záhlaví Char"/>
    <w:basedOn w:val="8"/>
    <w:link w:val="11"/>
    <w:uiPriority w:val="0"/>
  </w:style>
  <w:style w:type="character" w:customStyle="1" w:styleId="17">
    <w:name w:val="Zápatí Char"/>
    <w:basedOn w:val="8"/>
    <w:link w:val="10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</Words>
  <Characters>271</Characters>
  <Lines>2</Lines>
  <Paragraphs>1</Paragraphs>
  <TotalTime>1</TotalTime>
  <ScaleCrop>false</ScaleCrop>
  <LinksUpToDate>false</LinksUpToDate>
  <CharactersWithSpaces>329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2025-10-04T09:22:00Z</dcterms:created>
  <dc:creator>jancarkova</dc:creator>
  <cp:lastModifiedBy>jancarkova</cp:lastModifiedBy>
  <dcterms:modified xsi:type="dcterms:W3CDTF">2026-10-18T19:06:52Z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A3099EA098744AB8924BDEE93B5AD2A0_12</vt:lpwstr>
  </property>
  <property fmtid="{D5CDD505-2E9C-101B-9397-08002B2CF9AE}" pid="4" name="KSOTemplateDocerSaveRecord">
    <vt:lpwstr>eyJoZGlkIjoiNDg0NTkzNTY2ZGFmOWNmNmY1MTZjNmM0Mzg5MTkzNTkifQ==</vt:lpwstr>
  </property>
</Properties>
</file>